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98" w:rsidRPr="00B754B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proofErr w:type="spellStart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Seuil</w:t>
      </w:r>
      <w:proofErr w:type="spellEnd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automatique</w:t>
      </w:r>
      <w:proofErr w:type="spellEnd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="00973B98" w:rsidRPr="00B754B6">
        <w:rPr>
          <w:rFonts w:ascii="Arial" w:hAnsi="Arial" w:cs="Arial"/>
          <w:b/>
          <w:bCs/>
          <w:color w:val="262626"/>
          <w:szCs w:val="24"/>
          <w:lang w:val="en-US"/>
        </w:rPr>
        <w:t>CardaTec</w:t>
      </w:r>
      <w:proofErr w:type="spellEnd"/>
      <w:r w:rsidR="00973B98" w:rsidRPr="00B754B6">
        <w:rPr>
          <w:rFonts w:ascii="Arial" w:hAnsi="Arial" w:cs="Arial"/>
          <w:b/>
          <w:bCs/>
          <w:color w:val="262626"/>
          <w:szCs w:val="24"/>
          <w:lang w:val="en-US"/>
        </w:rPr>
        <w:t xml:space="preserve">® D1 </w:t>
      </w:r>
      <w:r>
        <w:rPr>
          <w:rFonts w:ascii="Arial" w:hAnsi="Arial" w:cs="Arial"/>
          <w:b/>
          <w:bCs/>
          <w:color w:val="262626"/>
          <w:szCs w:val="24"/>
          <w:lang w:val="en-US"/>
        </w:rPr>
        <w:br/>
      </w:r>
      <w:proofErr w:type="spellStart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Modèle</w:t>
      </w:r>
      <w:proofErr w:type="spellEnd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 xml:space="preserve"> pour </w:t>
      </w:r>
      <w:proofErr w:type="spellStart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portes</w:t>
      </w:r>
      <w:proofErr w:type="spellEnd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 xml:space="preserve"> à un </w:t>
      </w:r>
      <w:proofErr w:type="spellStart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battant</w:t>
      </w:r>
      <w:proofErr w:type="spellEnd"/>
    </w:p>
    <w:p w:rsidR="00973B98" w:rsidRPr="00F01C1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>04.0010</w:t>
      </w:r>
    </w:p>
    <w:p w:rsidR="00973B98" w:rsidRPr="00F01C1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885ED6" w:rsidRPr="00F01C16" w:rsidRDefault="00B754B6" w:rsidP="00885E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  <w:proofErr w:type="spellStart"/>
      <w:r w:rsidRPr="00F01C16">
        <w:rPr>
          <w:rFonts w:ascii="Arial" w:hAnsi="Arial" w:cs="Arial"/>
          <w:szCs w:val="24"/>
          <w:lang w:val="en-US"/>
        </w:rPr>
        <w:t>Seuil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szCs w:val="24"/>
          <w:lang w:val="en-US"/>
        </w:rPr>
        <w:t>automatique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szCs w:val="24"/>
          <w:lang w:val="en-US"/>
        </w:rPr>
        <w:t>CardaTec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® de type D1, pour poser </w:t>
      </w:r>
      <w:proofErr w:type="spellStart"/>
      <w:r w:rsidRPr="00F01C16">
        <w:rPr>
          <w:rFonts w:ascii="Arial" w:hAnsi="Arial" w:cs="Arial"/>
          <w:szCs w:val="24"/>
          <w:lang w:val="en-US"/>
        </w:rPr>
        <w:t>en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szCs w:val="24"/>
          <w:lang w:val="en-US"/>
        </w:rPr>
        <w:t>rainure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pour </w:t>
      </w:r>
      <w:proofErr w:type="spellStart"/>
      <w:r w:rsidRPr="00F01C16">
        <w:rPr>
          <w:rFonts w:ascii="Arial" w:hAnsi="Arial" w:cs="Arial"/>
          <w:szCs w:val="24"/>
          <w:lang w:val="en-US"/>
        </w:rPr>
        <w:t>une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cote de </w:t>
      </w:r>
      <w:proofErr w:type="spellStart"/>
      <w:r w:rsidRPr="00F01C16">
        <w:rPr>
          <w:rFonts w:ascii="Arial" w:hAnsi="Arial" w:cs="Arial"/>
          <w:szCs w:val="24"/>
          <w:lang w:val="en-US"/>
        </w:rPr>
        <w:t>rainure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de 13 x 30 mm, se </w:t>
      </w:r>
      <w:proofErr w:type="spellStart"/>
      <w:r w:rsidRPr="00F01C16">
        <w:rPr>
          <w:rFonts w:ascii="Arial" w:hAnsi="Arial" w:cs="Arial"/>
          <w:szCs w:val="24"/>
          <w:lang w:val="en-US"/>
        </w:rPr>
        <w:t>déclenchant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szCs w:val="24"/>
          <w:lang w:val="en-US"/>
        </w:rPr>
        <w:t>côté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grand, </w:t>
      </w:r>
      <w:proofErr w:type="spellStart"/>
      <w:r w:rsidRPr="00F01C16">
        <w:rPr>
          <w:rFonts w:ascii="Arial" w:hAnsi="Arial" w:cs="Arial"/>
          <w:szCs w:val="24"/>
          <w:lang w:val="en-US"/>
        </w:rPr>
        <w:t>profilé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szCs w:val="24"/>
          <w:lang w:val="en-US"/>
        </w:rPr>
        <w:t>d'étanchéité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szCs w:val="24"/>
          <w:lang w:val="en-US"/>
        </w:rPr>
        <w:t>en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silicone auto-</w:t>
      </w:r>
      <w:proofErr w:type="spellStart"/>
      <w:r w:rsidRPr="00F01C16">
        <w:rPr>
          <w:rFonts w:ascii="Arial" w:hAnsi="Arial" w:cs="Arial"/>
          <w:szCs w:val="24"/>
          <w:lang w:val="en-US"/>
        </w:rPr>
        <w:t>extinctrice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F01C16">
        <w:rPr>
          <w:rFonts w:ascii="Arial" w:hAnsi="Arial" w:cs="Arial"/>
          <w:szCs w:val="24"/>
          <w:lang w:val="en-US"/>
        </w:rPr>
        <w:t>valeur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szCs w:val="24"/>
          <w:lang w:val="en-US"/>
        </w:rPr>
        <w:t>d'isolation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szCs w:val="24"/>
          <w:lang w:val="en-US"/>
        </w:rPr>
        <w:t>phonique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szCs w:val="24"/>
          <w:lang w:val="en-US"/>
        </w:rPr>
        <w:t>jusqu'à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5</w:t>
      </w:r>
      <w:r w:rsidR="00F01C16" w:rsidRPr="00F01C16">
        <w:rPr>
          <w:rFonts w:ascii="Arial" w:hAnsi="Arial" w:cs="Arial"/>
          <w:szCs w:val="24"/>
          <w:lang w:val="en-US"/>
        </w:rPr>
        <w:t>1</w:t>
      </w:r>
      <w:r w:rsidRPr="00F01C16">
        <w:rPr>
          <w:rFonts w:ascii="Arial" w:hAnsi="Arial" w:cs="Arial"/>
          <w:szCs w:val="24"/>
          <w:lang w:val="en-US"/>
        </w:rPr>
        <w:t xml:space="preserve"> dB, </w:t>
      </w:r>
      <w:proofErr w:type="spellStart"/>
      <w:r w:rsidRPr="00F01C16">
        <w:rPr>
          <w:rFonts w:ascii="Arial" w:hAnsi="Arial" w:cs="Arial"/>
          <w:szCs w:val="24"/>
          <w:lang w:val="en-US"/>
        </w:rPr>
        <w:t>conformément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au rapport </w:t>
      </w:r>
      <w:proofErr w:type="spellStart"/>
      <w:r w:rsidRPr="00F01C16">
        <w:rPr>
          <w:rFonts w:ascii="Arial" w:hAnsi="Arial" w:cs="Arial"/>
          <w:szCs w:val="24"/>
          <w:lang w:val="en-US"/>
        </w:rPr>
        <w:t>d'essai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n° 13-002383, </w:t>
      </w:r>
      <w:proofErr w:type="spellStart"/>
      <w:r w:rsidRPr="00F01C16">
        <w:rPr>
          <w:rFonts w:ascii="Arial" w:hAnsi="Arial" w:cs="Arial"/>
          <w:szCs w:val="24"/>
          <w:lang w:val="en-US"/>
        </w:rPr>
        <w:t>butée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avec angles de fixation </w:t>
      </w:r>
      <w:proofErr w:type="spellStart"/>
      <w:r w:rsidRPr="00F01C16">
        <w:rPr>
          <w:rFonts w:ascii="Arial" w:hAnsi="Arial" w:cs="Arial"/>
          <w:szCs w:val="24"/>
          <w:lang w:val="en-US"/>
        </w:rPr>
        <w:t>en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inox face </w:t>
      </w:r>
      <w:proofErr w:type="spellStart"/>
      <w:r w:rsidRPr="00F01C16">
        <w:rPr>
          <w:rFonts w:ascii="Arial" w:hAnsi="Arial" w:cs="Arial"/>
          <w:szCs w:val="24"/>
          <w:lang w:val="en-US"/>
        </w:rPr>
        <w:t>avant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, pour </w:t>
      </w:r>
      <w:proofErr w:type="spellStart"/>
      <w:r w:rsidRPr="00F01C16">
        <w:rPr>
          <w:rFonts w:ascii="Arial" w:hAnsi="Arial" w:cs="Arial"/>
          <w:szCs w:val="24"/>
          <w:lang w:val="en-US"/>
        </w:rPr>
        <w:t>étancher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des </w:t>
      </w:r>
      <w:proofErr w:type="spellStart"/>
      <w:r w:rsidRPr="00F01C16">
        <w:rPr>
          <w:rFonts w:ascii="Arial" w:hAnsi="Arial" w:cs="Arial"/>
          <w:szCs w:val="24"/>
          <w:lang w:val="en-US"/>
        </w:rPr>
        <w:t>jeux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par rapport au sol </w:t>
      </w:r>
      <w:proofErr w:type="spellStart"/>
      <w:r w:rsidRPr="00F01C16">
        <w:rPr>
          <w:rFonts w:ascii="Arial" w:hAnsi="Arial" w:cs="Arial"/>
          <w:szCs w:val="24"/>
          <w:lang w:val="en-US"/>
        </w:rPr>
        <w:t>allant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szCs w:val="24"/>
          <w:lang w:val="en-US"/>
        </w:rPr>
        <w:t>jusqu'à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20 mm, avec </w:t>
      </w:r>
      <w:proofErr w:type="spellStart"/>
      <w:r w:rsidRPr="00F01C16">
        <w:rPr>
          <w:rFonts w:ascii="Arial" w:hAnsi="Arial" w:cs="Arial"/>
          <w:szCs w:val="24"/>
          <w:lang w:val="en-US"/>
        </w:rPr>
        <w:t>déclencheur</w:t>
      </w:r>
      <w:proofErr w:type="spellEnd"/>
      <w:r w:rsidRPr="00F01C1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szCs w:val="24"/>
          <w:lang w:val="en-US"/>
        </w:rPr>
        <w:t>glissant</w:t>
      </w:r>
      <w:proofErr w:type="spellEnd"/>
      <w:r w:rsidRPr="00F01C16">
        <w:rPr>
          <w:rFonts w:ascii="Arial" w:hAnsi="Arial" w:cs="Arial"/>
          <w:szCs w:val="24"/>
          <w:lang w:val="en-US"/>
        </w:rPr>
        <w:t>, longueur __________ mm.</w:t>
      </w:r>
    </w:p>
    <w:p w:rsidR="00885ED6" w:rsidRPr="00F01C16" w:rsidRDefault="00885ED6" w:rsidP="00885E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885ED6" w:rsidRPr="00F01C16" w:rsidRDefault="00885ED6" w:rsidP="00885E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885ED6" w:rsidRPr="00F01C16" w:rsidRDefault="00885ED6" w:rsidP="00885E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B754B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proofErr w:type="spellStart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Seuil</w:t>
      </w:r>
      <w:proofErr w:type="spellEnd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automatique</w:t>
      </w:r>
      <w:proofErr w:type="spellEnd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CardaTec</w:t>
      </w:r>
      <w:proofErr w:type="spellEnd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® D1</w:t>
      </w:r>
    </w:p>
    <w:p w:rsidR="00B754B6" w:rsidRPr="00B754B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proofErr w:type="spellStart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Modèle</w:t>
      </w:r>
      <w:proofErr w:type="spellEnd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 xml:space="preserve"> pour </w:t>
      </w:r>
      <w:proofErr w:type="spellStart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portes</w:t>
      </w:r>
      <w:proofErr w:type="spellEnd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 xml:space="preserve"> à deux </w:t>
      </w:r>
      <w:proofErr w:type="spellStart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battants</w:t>
      </w:r>
      <w:proofErr w:type="spellEnd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</w:p>
    <w:p w:rsidR="00973B98" w:rsidRPr="00B754B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04.0011</w:t>
      </w:r>
    </w:p>
    <w:p w:rsidR="00973B98" w:rsidRPr="00B754B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B754B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Seuil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automatique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CardaTec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® de type D1, pour poser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rainure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pour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cote de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rainure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de 13 x 30 mm, se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déclenchant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côté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grand,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profilé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d’étanchéité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silicone auto-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extinctrice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,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valeur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d’isolation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phonique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jusqu’à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5</w:t>
      </w:r>
      <w:r w:rsidR="00F01C16">
        <w:rPr>
          <w:rFonts w:ascii="Arial" w:hAnsi="Arial" w:cs="Arial"/>
          <w:color w:val="262626"/>
          <w:szCs w:val="24"/>
          <w:lang w:val="en-US"/>
        </w:rPr>
        <w:t>1</w:t>
      </w:r>
      <w:r w:rsidRPr="00B754B6">
        <w:rPr>
          <w:rFonts w:ascii="Arial" w:hAnsi="Arial" w:cs="Arial"/>
          <w:color w:val="262626"/>
          <w:szCs w:val="24"/>
          <w:lang w:val="en-US"/>
        </w:rPr>
        <w:t xml:space="preserve"> dB,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conformément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au rapport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d’essai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n° 13-002383,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butée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avec angles de fixation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inox face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avant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, pour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étancher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des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jeux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par rapport au sol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allant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jusqu’à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20 mm, avec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déclencheur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glissant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>, longueur __________ mm.</w:t>
      </w:r>
    </w:p>
    <w:p w:rsidR="00973B98" w:rsidRPr="00B754B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B754B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B754B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F01C1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proofErr w:type="spellStart"/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>Pêne</w:t>
      </w:r>
      <w:proofErr w:type="spellEnd"/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 xml:space="preserve"> dormant </w:t>
      </w:r>
      <w:proofErr w:type="spellStart"/>
      <w:r w:rsidR="00973B98" w:rsidRPr="00F01C16">
        <w:rPr>
          <w:rFonts w:ascii="Arial" w:hAnsi="Arial" w:cs="Arial"/>
          <w:b/>
          <w:bCs/>
          <w:color w:val="262626"/>
          <w:szCs w:val="24"/>
          <w:lang w:val="en-US"/>
        </w:rPr>
        <w:t>CardaTec</w:t>
      </w:r>
      <w:proofErr w:type="spellEnd"/>
      <w:r w:rsidR="00973B98" w:rsidRPr="00F01C16">
        <w:rPr>
          <w:rFonts w:ascii="Arial" w:hAnsi="Arial" w:cs="Arial"/>
          <w:b/>
          <w:bCs/>
          <w:color w:val="262626"/>
          <w:szCs w:val="24"/>
          <w:lang w:val="en-US"/>
        </w:rPr>
        <w:t xml:space="preserve">® D1 </w:t>
      </w:r>
    </w:p>
    <w:p w:rsidR="00973B98" w:rsidRPr="00F01C1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>04.8001</w:t>
      </w:r>
    </w:p>
    <w:p w:rsidR="00973B98" w:rsidRPr="00F01C1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F01C1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Pêne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dormant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CardaTec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® D1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inox, pour montage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haut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et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bas, avec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réglage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hauteur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continu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, compatible avec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Seuil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automatique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D1,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sécurité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de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fonctionnement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pour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étanchéi</w:t>
      </w:r>
      <w:bookmarkStart w:id="0" w:name="_GoBack"/>
      <w:bookmarkEnd w:id="0"/>
      <w:r w:rsidRPr="00F01C16">
        <w:rPr>
          <w:rFonts w:ascii="Arial" w:hAnsi="Arial" w:cs="Arial"/>
          <w:color w:val="262626"/>
          <w:szCs w:val="24"/>
          <w:lang w:val="en-US"/>
        </w:rPr>
        <w:t>té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optimale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, compatible avec le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ferme-porte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encastré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="00F01C16" w:rsidRPr="00F01C16">
        <w:rPr>
          <w:rFonts w:ascii="Arial" w:hAnsi="Arial" w:cs="Arial"/>
          <w:color w:val="262626"/>
          <w:szCs w:val="24"/>
          <w:lang w:val="en-US"/>
        </w:rPr>
        <w:t>CardaTec</w:t>
      </w:r>
      <w:proofErr w:type="spellEnd"/>
      <w:r w:rsidR="00F01C16" w:rsidRPr="00F01C16">
        <w:rPr>
          <w:rFonts w:ascii="Arial" w:hAnsi="Arial" w:cs="Arial"/>
          <w:color w:val="262626"/>
          <w:szCs w:val="24"/>
          <w:lang w:val="en-US"/>
        </w:rPr>
        <w:t>®</w:t>
      </w:r>
      <w:r w:rsidRPr="00F01C16">
        <w:rPr>
          <w:rFonts w:ascii="Arial" w:hAnsi="Arial" w:cs="Arial"/>
          <w:color w:val="262626"/>
          <w:szCs w:val="24"/>
          <w:lang w:val="en-US"/>
        </w:rPr>
        <w:t>.</w:t>
      </w:r>
    </w:p>
    <w:p w:rsidR="00B754B6" w:rsidRPr="00F01C1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F01C1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F01C1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F01C1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proofErr w:type="spellStart"/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>Adaptateur</w:t>
      </w:r>
      <w:proofErr w:type="spellEnd"/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 xml:space="preserve"> de </w:t>
      </w:r>
      <w:proofErr w:type="spellStart"/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>crémone</w:t>
      </w:r>
      <w:proofErr w:type="spellEnd"/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="00973B98" w:rsidRPr="00F01C16">
        <w:rPr>
          <w:rFonts w:ascii="Arial" w:hAnsi="Arial" w:cs="Arial"/>
          <w:b/>
          <w:bCs/>
          <w:color w:val="262626"/>
          <w:szCs w:val="24"/>
          <w:lang w:val="en-US"/>
        </w:rPr>
        <w:t>CardaTec</w:t>
      </w:r>
      <w:proofErr w:type="spellEnd"/>
      <w:r w:rsidR="00973B98" w:rsidRPr="00F01C16">
        <w:rPr>
          <w:rFonts w:ascii="Arial" w:hAnsi="Arial" w:cs="Arial"/>
          <w:b/>
          <w:bCs/>
          <w:color w:val="262626"/>
          <w:szCs w:val="24"/>
          <w:lang w:val="en-US"/>
        </w:rPr>
        <w:t xml:space="preserve">® </w:t>
      </w:r>
    </w:p>
    <w:p w:rsidR="00973B98" w:rsidRPr="00B754B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>04.8000</w:t>
      </w:r>
    </w:p>
    <w:p w:rsidR="00973B98" w:rsidRPr="00B754B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B754B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Adaptateur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de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crémone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CardaTec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® de type D1, pour poser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rainure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pour cote de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rainure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de 13 x 30 mm, compatible avec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crémone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à bascule de 8 mm, course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autoréglable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par un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ressort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intégré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,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B754B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B754B6">
        <w:rPr>
          <w:rFonts w:ascii="Arial" w:hAnsi="Arial" w:cs="Arial"/>
          <w:color w:val="262626"/>
          <w:szCs w:val="24"/>
          <w:lang w:val="en-US"/>
        </w:rPr>
        <w:t>aluminium</w:t>
      </w:r>
      <w:proofErr w:type="spellEnd"/>
      <w:r>
        <w:rPr>
          <w:rFonts w:ascii="Arial" w:hAnsi="Arial" w:cs="Arial"/>
          <w:color w:val="262626"/>
          <w:szCs w:val="24"/>
          <w:lang w:val="en-US"/>
        </w:rPr>
        <w:t>.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B754B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r>
        <w:rPr>
          <w:rFonts w:ascii="Arial" w:hAnsi="Arial" w:cs="Arial"/>
          <w:color w:val="262626"/>
          <w:szCs w:val="24"/>
          <w:lang w:val="en-US"/>
        </w:rPr>
        <w:br w:type="page"/>
      </w:r>
      <w:proofErr w:type="spellStart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lastRenderedPageBreak/>
        <w:t>Crémones</w:t>
      </w:r>
      <w:proofErr w:type="spellEnd"/>
      <w:r w:rsidRPr="00B754B6">
        <w:rPr>
          <w:rFonts w:ascii="Arial" w:hAnsi="Arial" w:cs="Arial"/>
          <w:b/>
          <w:bCs/>
          <w:color w:val="262626"/>
          <w:szCs w:val="24"/>
          <w:lang w:val="en-US"/>
        </w:rPr>
        <w:t xml:space="preserve"> à bascule </w:t>
      </w:r>
      <w:proofErr w:type="spellStart"/>
      <w:r w:rsidR="00973B98" w:rsidRPr="00B754B6">
        <w:rPr>
          <w:rFonts w:ascii="Arial" w:hAnsi="Arial" w:cs="Arial"/>
          <w:b/>
          <w:bCs/>
          <w:color w:val="262626"/>
          <w:szCs w:val="24"/>
          <w:lang w:val="en-US"/>
        </w:rPr>
        <w:t>CardaTec</w:t>
      </w:r>
      <w:proofErr w:type="spellEnd"/>
      <w:r w:rsidR="00973B98" w:rsidRPr="00B754B6">
        <w:rPr>
          <w:rFonts w:ascii="Arial" w:hAnsi="Arial" w:cs="Arial"/>
          <w:b/>
          <w:bCs/>
          <w:color w:val="262626"/>
          <w:szCs w:val="24"/>
          <w:lang w:val="en-US"/>
        </w:rPr>
        <w:t xml:space="preserve">® D1 </w:t>
      </w:r>
    </w:p>
    <w:p w:rsidR="00973B98" w:rsidRPr="00F01C1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>04.8004</w:t>
      </w:r>
    </w:p>
    <w:p w:rsidR="00973B98" w:rsidRPr="00F01C1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F01C1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Crémones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à bascule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CardaTec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® D1,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fer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zingué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, avec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raccord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M6, M10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ou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découpe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pour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l’emboîtement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,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diamètre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8 mm.</w:t>
      </w:r>
    </w:p>
    <w:p w:rsidR="00B754B6" w:rsidRPr="00F01C1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F01C1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F01C1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973B98" w:rsidRPr="00F01C16" w:rsidRDefault="00B754B6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proofErr w:type="spellStart"/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>Ferme-porte</w:t>
      </w:r>
      <w:proofErr w:type="spellEnd"/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>encastré</w:t>
      </w:r>
      <w:proofErr w:type="spellEnd"/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 xml:space="preserve"> </w:t>
      </w:r>
      <w:proofErr w:type="spellStart"/>
      <w:r w:rsidR="00973B98" w:rsidRPr="00F01C16">
        <w:rPr>
          <w:rFonts w:ascii="Arial" w:hAnsi="Arial" w:cs="Arial"/>
          <w:b/>
          <w:bCs/>
          <w:color w:val="262626"/>
          <w:szCs w:val="24"/>
          <w:lang w:val="en-US"/>
        </w:rPr>
        <w:t>CardaTec</w:t>
      </w:r>
      <w:proofErr w:type="spellEnd"/>
      <w:r w:rsidR="00973B98" w:rsidRPr="00F01C16">
        <w:rPr>
          <w:rFonts w:ascii="Arial" w:hAnsi="Arial" w:cs="Arial"/>
          <w:b/>
          <w:bCs/>
          <w:color w:val="262626"/>
          <w:szCs w:val="24"/>
          <w:lang w:val="en-US"/>
        </w:rPr>
        <w:t xml:space="preserve">® </w:t>
      </w:r>
    </w:p>
    <w:p w:rsidR="00973B98" w:rsidRPr="00F01C1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  <w:lang w:val="en-US"/>
        </w:rPr>
      </w:pPr>
      <w:r w:rsidRPr="00F01C16">
        <w:rPr>
          <w:rFonts w:ascii="Arial" w:hAnsi="Arial" w:cs="Arial"/>
          <w:b/>
          <w:bCs/>
          <w:color w:val="262626"/>
          <w:szCs w:val="24"/>
          <w:lang w:val="en-US"/>
        </w:rPr>
        <w:t>04.8005</w:t>
      </w:r>
    </w:p>
    <w:p w:rsidR="00973B98" w:rsidRPr="00F01C16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  <w:lang w:val="en-US"/>
        </w:rPr>
      </w:pPr>
    </w:p>
    <w:p w:rsidR="00C11658" w:rsidRPr="00F01C16" w:rsidRDefault="00B754B6" w:rsidP="00B754B6">
      <w:pPr>
        <w:rPr>
          <w:lang w:val="en-US"/>
        </w:rPr>
      </w:pP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Ferme-porte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encastré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CardaTec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® avec plaque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d'appui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inox et base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encastrée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en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aluminium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,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adapté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à des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crémones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à bascule de 8mm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ou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10mm, avec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une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plaque de </w:t>
      </w:r>
      <w:proofErr w:type="spellStart"/>
      <w:r w:rsidRPr="00F01C16">
        <w:rPr>
          <w:rFonts w:ascii="Arial" w:hAnsi="Arial" w:cs="Arial"/>
          <w:color w:val="262626"/>
          <w:szCs w:val="24"/>
          <w:lang w:val="en-US"/>
        </w:rPr>
        <w:t>réglage</w:t>
      </w:r>
      <w:proofErr w:type="spellEnd"/>
      <w:r w:rsidRPr="00F01C16">
        <w:rPr>
          <w:rFonts w:ascii="Arial" w:hAnsi="Arial" w:cs="Arial"/>
          <w:color w:val="262626"/>
          <w:szCs w:val="24"/>
          <w:lang w:val="en-US"/>
        </w:rPr>
        <w:t xml:space="preserve"> continue.</w:t>
      </w:r>
    </w:p>
    <w:sectPr w:rsidR="00C11658" w:rsidRPr="00F01C16" w:rsidSect="00973B98">
      <w:headerReference w:type="default" r:id="rId6"/>
      <w:pgSz w:w="11906" w:h="16838"/>
      <w:pgMar w:top="226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D51" w:rsidRDefault="000F6D51">
      <w:pPr>
        <w:spacing w:after="0"/>
      </w:pPr>
      <w:r>
        <w:separator/>
      </w:r>
    </w:p>
  </w:endnote>
  <w:endnote w:type="continuationSeparator" w:id="0">
    <w:p w:rsidR="000F6D51" w:rsidRDefault="000F6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D51" w:rsidRDefault="000F6D51">
      <w:pPr>
        <w:spacing w:after="0"/>
      </w:pPr>
      <w:r>
        <w:separator/>
      </w:r>
    </w:p>
  </w:footnote>
  <w:footnote w:type="continuationSeparator" w:id="0">
    <w:p w:rsidR="000F6D51" w:rsidRDefault="000F6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68" w:rsidRDefault="002E2B68">
    <w:pPr>
      <w:pStyle w:val="Kopfzeile"/>
    </w:pPr>
    <w:r>
      <w:rPr>
        <w:noProof/>
        <w:lang w:eastAsia="de-DE"/>
      </w:rPr>
      <w:drawing>
        <wp:inline distT="0" distB="0" distL="0" distR="0">
          <wp:extent cx="5749099" cy="531968"/>
          <wp:effectExtent l="25400" t="0" r="0" b="0"/>
          <wp:docPr id="1" name="Bild 0" descr="CAR _A4_Hinter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 _A4_Hintergrund.jpg"/>
                  <pic:cNvPicPr/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099" cy="53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8"/>
    <w:rsid w:val="000F6D51"/>
    <w:rsid w:val="002E2B68"/>
    <w:rsid w:val="00405A05"/>
    <w:rsid w:val="0075299E"/>
    <w:rsid w:val="007F7FE6"/>
    <w:rsid w:val="00885ED6"/>
    <w:rsid w:val="00973B98"/>
    <w:rsid w:val="00A67553"/>
    <w:rsid w:val="00B22D70"/>
    <w:rsid w:val="00B754B6"/>
    <w:rsid w:val="00EB2564"/>
    <w:rsid w:val="00F01C16"/>
    <w:rsid w:val="00F639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67B72C"/>
  <w15:docId w15:val="{349B40EE-0175-42FD-9210-DD19413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1658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11658"/>
  </w:style>
  <w:style w:type="paragraph" w:styleId="Kopfzeile">
    <w:name w:val="header"/>
    <w:basedOn w:val="Standard"/>
    <w:link w:val="KopfzeileZchn"/>
    <w:uiPriority w:val="99"/>
    <w:semiHidden/>
    <w:unhideWhenUsed/>
    <w:rsid w:val="002E2B68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2B68"/>
    <w:rPr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E2B68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2B68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F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Wohlgemuth &amp; Company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Wohlgemuth &amp; Company</dc:creator>
  <cp:keywords/>
  <cp:lastModifiedBy>Marie Link</cp:lastModifiedBy>
  <cp:revision>2</cp:revision>
  <cp:lastPrinted>2013-10-07T09:50:00Z</cp:lastPrinted>
  <dcterms:created xsi:type="dcterms:W3CDTF">2020-12-17T10:33:00Z</dcterms:created>
  <dcterms:modified xsi:type="dcterms:W3CDTF">2020-12-17T10:33:00Z</dcterms:modified>
</cp:coreProperties>
</file>