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F3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® D2 </w:t>
      </w:r>
    </w:p>
    <w:p w:rsidR="000663F3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à un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battant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262626"/>
          <w:szCs w:val="24"/>
          <w:lang w:val="en-US"/>
        </w:rPr>
        <w:br/>
      </w:r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>04.0020</w:t>
      </w: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type D2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pour poser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cote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20 x 30 mm,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côtés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serrure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et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paumelle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profilé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silicone auto-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ajustable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valeur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d'isolation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phonique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50 dB,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conformément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au rapport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contrôle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n° 13-002396,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butée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des angles de fixation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fonte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zinc face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avant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étancher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des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colonnes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d'air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du sol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12 mm,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géométrie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optimisée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pression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minimum,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côté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paumelle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compensation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la hauteur et du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niveau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>, longueur  __________ mm.</w:t>
      </w:r>
    </w:p>
    <w:p w:rsidR="00462B58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CB0010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Seuil</w:t>
      </w:r>
      <w:proofErr w:type="spellEnd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automatique</w:t>
      </w:r>
      <w:proofErr w:type="spellEnd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="000663F3" w:rsidRPr="00CB0010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0663F3"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® D2 </w:t>
      </w:r>
    </w:p>
    <w:p w:rsidR="000663F3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Modèle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portes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à deux </w:t>
      </w:r>
      <w:proofErr w:type="spellStart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>battants</w:t>
      </w:r>
      <w:proofErr w:type="spellEnd"/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r w:rsidRPr="00462B58">
        <w:rPr>
          <w:rFonts w:ascii="Arial" w:hAnsi="Arial" w:cs="Arial"/>
          <w:b/>
          <w:bCs/>
          <w:color w:val="262626"/>
          <w:szCs w:val="24"/>
          <w:lang w:val="en-US"/>
        </w:rPr>
        <w:br/>
      </w:r>
      <w:r w:rsidR="000663F3" w:rsidRPr="00462B58">
        <w:rPr>
          <w:rFonts w:ascii="Arial" w:hAnsi="Arial" w:cs="Arial"/>
          <w:b/>
          <w:bCs/>
          <w:color w:val="262626"/>
          <w:szCs w:val="24"/>
          <w:lang w:val="en-US"/>
        </w:rPr>
        <w:t>04.0021</w:t>
      </w: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type D2, pour poser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cote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rainure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20 x 30 mm,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côté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paumelle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profilé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silicone auto-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ajustable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valeur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d'isolation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phonique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50 dB,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conformément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au rapport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d'essai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n° 13-002383,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butée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angles de fixation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fonte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zinc face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avant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,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étancher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des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colonnes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d'air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du sol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jusqu'à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12 mm,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déclencheur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géométrie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optimisée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pression de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déclenchement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minimum, avec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compensation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 xml:space="preserve"> de la hauteur et du </w:t>
      </w:r>
      <w:proofErr w:type="spellStart"/>
      <w:r w:rsidRPr="00462B58">
        <w:rPr>
          <w:rFonts w:ascii="Arial" w:hAnsi="Arial" w:cs="Arial"/>
          <w:color w:val="262626"/>
          <w:szCs w:val="24"/>
          <w:lang w:val="en-US"/>
        </w:rPr>
        <w:t>niveau</w:t>
      </w:r>
      <w:proofErr w:type="spellEnd"/>
      <w:r w:rsidRPr="00462B58">
        <w:rPr>
          <w:rFonts w:ascii="Arial" w:hAnsi="Arial" w:cs="Arial"/>
          <w:color w:val="262626"/>
          <w:szCs w:val="24"/>
          <w:lang w:val="en-US"/>
        </w:rPr>
        <w:t>, longueur  __________ mm.</w:t>
      </w:r>
    </w:p>
    <w:p w:rsid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462B58" w:rsidRPr="00462B58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462B58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CB0010" w:rsidRDefault="00462B58" w:rsidP="00CB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387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Pêne</w:t>
      </w:r>
      <w:proofErr w:type="spellEnd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 dormant </w:t>
      </w:r>
      <w:proofErr w:type="spellStart"/>
      <w:r w:rsidR="000663F3" w:rsidRPr="00CB0010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="000663F3" w:rsidRPr="00CB0010">
        <w:rPr>
          <w:rFonts w:ascii="Arial" w:hAnsi="Arial" w:cs="Arial"/>
          <w:b/>
          <w:bCs/>
          <w:color w:val="262626"/>
          <w:szCs w:val="24"/>
          <w:lang w:val="en-US"/>
        </w:rPr>
        <w:t>® D2</w:t>
      </w:r>
      <w:bookmarkStart w:id="0" w:name="_GoBack"/>
      <w:bookmarkEnd w:id="0"/>
    </w:p>
    <w:p w:rsidR="000663F3" w:rsidRPr="00CB0010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04.8002</w:t>
      </w:r>
    </w:p>
    <w:p w:rsidR="000663F3" w:rsidRPr="00CB0010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CB0010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Pêne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dormant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® D2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inox, pour montage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haut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et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bas, avec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réglage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hauteur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continu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, compatible avec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Seuil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automatique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D2,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sécurité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de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fonctionnement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pour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étanchéité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optimale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, compatible avec le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ferme-porte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encastré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>®</w:t>
      </w:r>
    </w:p>
    <w:p w:rsidR="00462B58" w:rsidRPr="00CB0010" w:rsidRDefault="00462B58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CB0010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0663F3" w:rsidRPr="00CB0010" w:rsidRDefault="000663F3" w:rsidP="000663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462B58" w:rsidRPr="00CB0010" w:rsidRDefault="00462B58" w:rsidP="0046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proofErr w:type="spellStart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Ferme-porte</w:t>
      </w:r>
      <w:proofErr w:type="spellEnd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encastré</w:t>
      </w:r>
      <w:proofErr w:type="spellEnd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CardaTec</w:t>
      </w:r>
      <w:proofErr w:type="spellEnd"/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 xml:space="preserve">® </w:t>
      </w:r>
    </w:p>
    <w:p w:rsidR="00462B58" w:rsidRPr="00CB0010" w:rsidRDefault="00462B58" w:rsidP="0046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626"/>
          <w:szCs w:val="24"/>
          <w:lang w:val="en-US"/>
        </w:rPr>
      </w:pPr>
      <w:r w:rsidRPr="00CB0010">
        <w:rPr>
          <w:rFonts w:ascii="Arial" w:hAnsi="Arial" w:cs="Arial"/>
          <w:b/>
          <w:bCs/>
          <w:color w:val="262626"/>
          <w:szCs w:val="24"/>
          <w:lang w:val="en-US"/>
        </w:rPr>
        <w:t>04.8005</w:t>
      </w:r>
    </w:p>
    <w:p w:rsidR="00462B58" w:rsidRPr="00CB0010" w:rsidRDefault="00462B58" w:rsidP="00462B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color w:val="262626"/>
          <w:szCs w:val="24"/>
          <w:lang w:val="en-US"/>
        </w:rPr>
      </w:pPr>
    </w:p>
    <w:p w:rsidR="00462B58" w:rsidRPr="00CB0010" w:rsidRDefault="00462B58" w:rsidP="00462B58">
      <w:pPr>
        <w:rPr>
          <w:lang w:val="en-US"/>
        </w:rPr>
      </w:pP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Ferme-porte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encastré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CardaTec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® avec plaque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d'appui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inox et base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encastrée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en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aluminium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,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adapté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à des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crémones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à bascule de 8mm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ou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10mm, avec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une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plaque de </w:t>
      </w:r>
      <w:proofErr w:type="spellStart"/>
      <w:r w:rsidRPr="00CB0010">
        <w:rPr>
          <w:rFonts w:ascii="Arial" w:hAnsi="Arial" w:cs="Arial"/>
          <w:color w:val="262626"/>
          <w:szCs w:val="24"/>
          <w:lang w:val="en-US"/>
        </w:rPr>
        <w:t>réglage</w:t>
      </w:r>
      <w:proofErr w:type="spellEnd"/>
      <w:r w:rsidRPr="00CB0010">
        <w:rPr>
          <w:rFonts w:ascii="Arial" w:hAnsi="Arial" w:cs="Arial"/>
          <w:color w:val="262626"/>
          <w:szCs w:val="24"/>
          <w:lang w:val="en-US"/>
        </w:rPr>
        <w:t xml:space="preserve"> continue.</w:t>
      </w:r>
    </w:p>
    <w:sectPr w:rsidR="00462B58" w:rsidRPr="00CB0010" w:rsidSect="00973B98">
      <w:headerReference w:type="default" r:id="rId6"/>
      <w:pgSz w:w="11906" w:h="16838"/>
      <w:pgMar w:top="226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2D0" w:rsidRDefault="00AB12D0">
      <w:pPr>
        <w:spacing w:after="0"/>
      </w:pPr>
      <w:r>
        <w:separator/>
      </w:r>
    </w:p>
  </w:endnote>
  <w:endnote w:type="continuationSeparator" w:id="0">
    <w:p w:rsidR="00AB12D0" w:rsidRDefault="00AB12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2D0" w:rsidRDefault="00AB12D0">
      <w:pPr>
        <w:spacing w:after="0"/>
      </w:pPr>
      <w:r>
        <w:separator/>
      </w:r>
    </w:p>
  </w:footnote>
  <w:footnote w:type="continuationSeparator" w:id="0">
    <w:p w:rsidR="00AB12D0" w:rsidRDefault="00AB12D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68" w:rsidRDefault="002E2B68">
    <w:pPr>
      <w:pStyle w:val="Kopfzeile"/>
    </w:pPr>
    <w:r>
      <w:rPr>
        <w:noProof/>
        <w:lang w:eastAsia="de-DE"/>
      </w:rPr>
      <w:drawing>
        <wp:inline distT="0" distB="0" distL="0" distR="0">
          <wp:extent cx="5749099" cy="531968"/>
          <wp:effectExtent l="25400" t="0" r="0" b="0"/>
          <wp:docPr id="1" name="Bild 0" descr="CAR _A4_Hinter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 _A4_Hintergrund.jpg"/>
                  <pic:cNvPicPr/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099" cy="53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68"/>
    <w:rsid w:val="000663F3"/>
    <w:rsid w:val="000706BD"/>
    <w:rsid w:val="002E2B68"/>
    <w:rsid w:val="00405A05"/>
    <w:rsid w:val="00462B58"/>
    <w:rsid w:val="004B5CD5"/>
    <w:rsid w:val="00973B98"/>
    <w:rsid w:val="00AB12D0"/>
    <w:rsid w:val="00B27863"/>
    <w:rsid w:val="00CB00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B2C13E"/>
  <w15:docId w15:val="{EFEBA439-020C-4DBC-A385-573AA68F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658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C11658"/>
  </w:style>
  <w:style w:type="paragraph" w:styleId="Kopfzeile">
    <w:name w:val="header"/>
    <w:basedOn w:val="Standard"/>
    <w:link w:val="Kopf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E2B68"/>
    <w:rPr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2E2B68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E2B6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6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Wohlgemuth &amp; Company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 &amp; Company</dc:creator>
  <cp:keywords/>
  <cp:lastModifiedBy>Marie Link</cp:lastModifiedBy>
  <cp:revision>2</cp:revision>
  <cp:lastPrinted>2013-10-07T09:50:00Z</cp:lastPrinted>
  <dcterms:created xsi:type="dcterms:W3CDTF">2020-12-17T10:49:00Z</dcterms:created>
  <dcterms:modified xsi:type="dcterms:W3CDTF">2020-12-17T10:49:00Z</dcterms:modified>
</cp:coreProperties>
</file>