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Seuil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automatique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="00973B98" w:rsidRPr="00B754B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973B98"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® D1 </w:t>
      </w:r>
      <w:r>
        <w:rPr>
          <w:rFonts w:ascii="Arial" w:hAnsi="Arial" w:cs="Arial"/>
          <w:b/>
          <w:bCs/>
          <w:color w:val="262626"/>
          <w:szCs w:val="24"/>
          <w:lang w:val="en-US"/>
        </w:rPr>
        <w:br/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Modèle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pour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portes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à un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battant</w:t>
      </w:r>
      <w:proofErr w:type="spellEnd"/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04.0010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885ED6" w:rsidRDefault="00B754B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proofErr w:type="spellStart"/>
      <w:r w:rsidRPr="00B754B6">
        <w:rPr>
          <w:rFonts w:ascii="Arial" w:hAnsi="Arial" w:cs="Arial"/>
          <w:szCs w:val="24"/>
        </w:rPr>
        <w:t>Seuil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automatique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CardaTec</w:t>
      </w:r>
      <w:proofErr w:type="spellEnd"/>
      <w:r w:rsidRPr="00B754B6">
        <w:rPr>
          <w:rFonts w:ascii="Arial" w:hAnsi="Arial" w:cs="Arial"/>
          <w:szCs w:val="24"/>
        </w:rPr>
        <w:t xml:space="preserve">® de type D1, </w:t>
      </w:r>
      <w:proofErr w:type="spellStart"/>
      <w:r w:rsidRPr="00B754B6">
        <w:rPr>
          <w:rFonts w:ascii="Arial" w:hAnsi="Arial" w:cs="Arial"/>
          <w:szCs w:val="24"/>
        </w:rPr>
        <w:t>pour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poser</w:t>
      </w:r>
      <w:proofErr w:type="spellEnd"/>
      <w:r w:rsidRPr="00B754B6">
        <w:rPr>
          <w:rFonts w:ascii="Arial" w:hAnsi="Arial" w:cs="Arial"/>
          <w:szCs w:val="24"/>
        </w:rPr>
        <w:t xml:space="preserve"> en </w:t>
      </w:r>
      <w:proofErr w:type="spellStart"/>
      <w:r w:rsidRPr="00B754B6">
        <w:rPr>
          <w:rFonts w:ascii="Arial" w:hAnsi="Arial" w:cs="Arial"/>
          <w:szCs w:val="24"/>
        </w:rPr>
        <w:t>rainure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pour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une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cote</w:t>
      </w:r>
      <w:proofErr w:type="spellEnd"/>
      <w:r w:rsidRPr="00B754B6">
        <w:rPr>
          <w:rFonts w:ascii="Arial" w:hAnsi="Arial" w:cs="Arial"/>
          <w:szCs w:val="24"/>
        </w:rPr>
        <w:t xml:space="preserve"> de </w:t>
      </w:r>
      <w:proofErr w:type="spellStart"/>
      <w:r w:rsidRPr="00B754B6">
        <w:rPr>
          <w:rFonts w:ascii="Arial" w:hAnsi="Arial" w:cs="Arial"/>
          <w:szCs w:val="24"/>
        </w:rPr>
        <w:t>rainure</w:t>
      </w:r>
      <w:proofErr w:type="spellEnd"/>
      <w:r w:rsidRPr="00B754B6">
        <w:rPr>
          <w:rFonts w:ascii="Arial" w:hAnsi="Arial" w:cs="Arial"/>
          <w:szCs w:val="24"/>
        </w:rPr>
        <w:t xml:space="preserve"> de 13 x 30 mm, se </w:t>
      </w:r>
      <w:proofErr w:type="spellStart"/>
      <w:r w:rsidRPr="00B754B6">
        <w:rPr>
          <w:rFonts w:ascii="Arial" w:hAnsi="Arial" w:cs="Arial"/>
          <w:szCs w:val="24"/>
        </w:rPr>
        <w:t>déclenchant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côté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grand</w:t>
      </w:r>
      <w:proofErr w:type="spellEnd"/>
      <w:r w:rsidRPr="00B754B6">
        <w:rPr>
          <w:rFonts w:ascii="Arial" w:hAnsi="Arial" w:cs="Arial"/>
          <w:szCs w:val="24"/>
        </w:rPr>
        <w:t xml:space="preserve">, </w:t>
      </w:r>
      <w:proofErr w:type="spellStart"/>
      <w:r w:rsidRPr="00B754B6">
        <w:rPr>
          <w:rFonts w:ascii="Arial" w:hAnsi="Arial" w:cs="Arial"/>
          <w:szCs w:val="24"/>
        </w:rPr>
        <w:t>profilé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d'étanchéité</w:t>
      </w:r>
      <w:proofErr w:type="spellEnd"/>
      <w:r w:rsidRPr="00B754B6">
        <w:rPr>
          <w:rFonts w:ascii="Arial" w:hAnsi="Arial" w:cs="Arial"/>
          <w:szCs w:val="24"/>
        </w:rPr>
        <w:t xml:space="preserve"> en </w:t>
      </w:r>
      <w:proofErr w:type="spellStart"/>
      <w:r w:rsidRPr="00B754B6">
        <w:rPr>
          <w:rFonts w:ascii="Arial" w:hAnsi="Arial" w:cs="Arial"/>
          <w:szCs w:val="24"/>
        </w:rPr>
        <w:t>silicone</w:t>
      </w:r>
      <w:proofErr w:type="spellEnd"/>
      <w:r w:rsidRPr="00B754B6">
        <w:rPr>
          <w:rFonts w:ascii="Arial" w:hAnsi="Arial" w:cs="Arial"/>
          <w:szCs w:val="24"/>
        </w:rPr>
        <w:t xml:space="preserve"> auto-</w:t>
      </w:r>
      <w:proofErr w:type="spellStart"/>
      <w:r w:rsidRPr="00B754B6">
        <w:rPr>
          <w:rFonts w:ascii="Arial" w:hAnsi="Arial" w:cs="Arial"/>
          <w:szCs w:val="24"/>
        </w:rPr>
        <w:t>extinctrice</w:t>
      </w:r>
      <w:proofErr w:type="spellEnd"/>
      <w:r w:rsidRPr="00B754B6">
        <w:rPr>
          <w:rFonts w:ascii="Arial" w:hAnsi="Arial" w:cs="Arial"/>
          <w:szCs w:val="24"/>
        </w:rPr>
        <w:t xml:space="preserve">, </w:t>
      </w:r>
      <w:proofErr w:type="spellStart"/>
      <w:r w:rsidRPr="00B754B6">
        <w:rPr>
          <w:rFonts w:ascii="Arial" w:hAnsi="Arial" w:cs="Arial"/>
          <w:szCs w:val="24"/>
        </w:rPr>
        <w:t>valeur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d'isolation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phonique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jusqu'à</w:t>
      </w:r>
      <w:proofErr w:type="spellEnd"/>
      <w:r w:rsidRPr="00B754B6">
        <w:rPr>
          <w:rFonts w:ascii="Arial" w:hAnsi="Arial" w:cs="Arial"/>
          <w:szCs w:val="24"/>
        </w:rPr>
        <w:t xml:space="preserve"> 50 dB, </w:t>
      </w:r>
      <w:proofErr w:type="spellStart"/>
      <w:r w:rsidRPr="00B754B6">
        <w:rPr>
          <w:rFonts w:ascii="Arial" w:hAnsi="Arial" w:cs="Arial"/>
          <w:szCs w:val="24"/>
        </w:rPr>
        <w:t>conformément</w:t>
      </w:r>
      <w:proofErr w:type="spellEnd"/>
      <w:r w:rsidRPr="00B754B6">
        <w:rPr>
          <w:rFonts w:ascii="Arial" w:hAnsi="Arial" w:cs="Arial"/>
          <w:szCs w:val="24"/>
        </w:rPr>
        <w:t xml:space="preserve"> au </w:t>
      </w:r>
      <w:proofErr w:type="spellStart"/>
      <w:r w:rsidRPr="00B754B6">
        <w:rPr>
          <w:rFonts w:ascii="Arial" w:hAnsi="Arial" w:cs="Arial"/>
          <w:szCs w:val="24"/>
        </w:rPr>
        <w:t>rapport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d'essai</w:t>
      </w:r>
      <w:proofErr w:type="spellEnd"/>
      <w:r w:rsidRPr="00B754B6">
        <w:rPr>
          <w:rFonts w:ascii="Arial" w:hAnsi="Arial" w:cs="Arial"/>
          <w:szCs w:val="24"/>
        </w:rPr>
        <w:t xml:space="preserve"> n° 13-002383, </w:t>
      </w:r>
      <w:proofErr w:type="spellStart"/>
      <w:r w:rsidRPr="00B754B6">
        <w:rPr>
          <w:rFonts w:ascii="Arial" w:hAnsi="Arial" w:cs="Arial"/>
          <w:szCs w:val="24"/>
        </w:rPr>
        <w:t>certification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produit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avec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label</w:t>
      </w:r>
      <w:proofErr w:type="spellEnd"/>
      <w:r w:rsidRPr="00B754B6">
        <w:rPr>
          <w:rFonts w:ascii="Arial" w:hAnsi="Arial" w:cs="Arial"/>
          <w:szCs w:val="24"/>
        </w:rPr>
        <w:t xml:space="preserve"> Ü, </w:t>
      </w:r>
      <w:proofErr w:type="spellStart"/>
      <w:r w:rsidRPr="00B754B6">
        <w:rPr>
          <w:rFonts w:ascii="Arial" w:hAnsi="Arial" w:cs="Arial"/>
          <w:szCs w:val="24"/>
        </w:rPr>
        <w:t>butée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avec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angles</w:t>
      </w:r>
      <w:proofErr w:type="spellEnd"/>
      <w:r w:rsidRPr="00B754B6">
        <w:rPr>
          <w:rFonts w:ascii="Arial" w:hAnsi="Arial" w:cs="Arial"/>
          <w:szCs w:val="24"/>
        </w:rPr>
        <w:t xml:space="preserve"> de </w:t>
      </w:r>
      <w:proofErr w:type="spellStart"/>
      <w:r w:rsidRPr="00B754B6">
        <w:rPr>
          <w:rFonts w:ascii="Arial" w:hAnsi="Arial" w:cs="Arial"/>
          <w:szCs w:val="24"/>
        </w:rPr>
        <w:t>fixation</w:t>
      </w:r>
      <w:proofErr w:type="spellEnd"/>
      <w:r w:rsidRPr="00B754B6">
        <w:rPr>
          <w:rFonts w:ascii="Arial" w:hAnsi="Arial" w:cs="Arial"/>
          <w:szCs w:val="24"/>
        </w:rPr>
        <w:t xml:space="preserve"> en </w:t>
      </w:r>
      <w:proofErr w:type="spellStart"/>
      <w:r w:rsidRPr="00B754B6">
        <w:rPr>
          <w:rFonts w:ascii="Arial" w:hAnsi="Arial" w:cs="Arial"/>
          <w:szCs w:val="24"/>
        </w:rPr>
        <w:t>inox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face</w:t>
      </w:r>
      <w:proofErr w:type="spellEnd"/>
      <w:r w:rsidRPr="00B754B6">
        <w:rPr>
          <w:rFonts w:ascii="Arial" w:hAnsi="Arial" w:cs="Arial"/>
          <w:szCs w:val="24"/>
        </w:rPr>
        <w:t xml:space="preserve"> avant, </w:t>
      </w:r>
      <w:proofErr w:type="spellStart"/>
      <w:r w:rsidRPr="00B754B6">
        <w:rPr>
          <w:rFonts w:ascii="Arial" w:hAnsi="Arial" w:cs="Arial"/>
          <w:szCs w:val="24"/>
        </w:rPr>
        <w:t>pour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étancher</w:t>
      </w:r>
      <w:proofErr w:type="spellEnd"/>
      <w:r w:rsidRPr="00B754B6">
        <w:rPr>
          <w:rFonts w:ascii="Arial" w:hAnsi="Arial" w:cs="Arial"/>
          <w:szCs w:val="24"/>
        </w:rPr>
        <w:t xml:space="preserve"> des </w:t>
      </w:r>
      <w:proofErr w:type="spellStart"/>
      <w:r w:rsidRPr="00B754B6">
        <w:rPr>
          <w:rFonts w:ascii="Arial" w:hAnsi="Arial" w:cs="Arial"/>
          <w:szCs w:val="24"/>
        </w:rPr>
        <w:t>jeux</w:t>
      </w:r>
      <w:proofErr w:type="spellEnd"/>
      <w:r w:rsidRPr="00B754B6">
        <w:rPr>
          <w:rFonts w:ascii="Arial" w:hAnsi="Arial" w:cs="Arial"/>
          <w:szCs w:val="24"/>
        </w:rPr>
        <w:t xml:space="preserve"> par </w:t>
      </w:r>
      <w:proofErr w:type="spellStart"/>
      <w:r w:rsidRPr="00B754B6">
        <w:rPr>
          <w:rFonts w:ascii="Arial" w:hAnsi="Arial" w:cs="Arial"/>
          <w:szCs w:val="24"/>
        </w:rPr>
        <w:t>rapport</w:t>
      </w:r>
      <w:proofErr w:type="spellEnd"/>
      <w:r w:rsidRPr="00B754B6">
        <w:rPr>
          <w:rFonts w:ascii="Arial" w:hAnsi="Arial" w:cs="Arial"/>
          <w:szCs w:val="24"/>
        </w:rPr>
        <w:t xml:space="preserve"> au </w:t>
      </w:r>
      <w:proofErr w:type="spellStart"/>
      <w:r w:rsidRPr="00B754B6">
        <w:rPr>
          <w:rFonts w:ascii="Arial" w:hAnsi="Arial" w:cs="Arial"/>
          <w:szCs w:val="24"/>
        </w:rPr>
        <w:t>sol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allant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jusqu'à</w:t>
      </w:r>
      <w:proofErr w:type="spellEnd"/>
      <w:r w:rsidRPr="00B754B6">
        <w:rPr>
          <w:rFonts w:ascii="Arial" w:hAnsi="Arial" w:cs="Arial"/>
          <w:szCs w:val="24"/>
        </w:rPr>
        <w:t xml:space="preserve"> 20 mm, </w:t>
      </w:r>
      <w:proofErr w:type="spellStart"/>
      <w:r w:rsidRPr="00B754B6">
        <w:rPr>
          <w:rFonts w:ascii="Arial" w:hAnsi="Arial" w:cs="Arial"/>
          <w:szCs w:val="24"/>
        </w:rPr>
        <w:t>avec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déclencheur</w:t>
      </w:r>
      <w:proofErr w:type="spellEnd"/>
      <w:r w:rsidRPr="00B754B6">
        <w:rPr>
          <w:rFonts w:ascii="Arial" w:hAnsi="Arial" w:cs="Arial"/>
          <w:szCs w:val="24"/>
        </w:rPr>
        <w:t xml:space="preserve"> </w:t>
      </w:r>
      <w:proofErr w:type="spellStart"/>
      <w:r w:rsidRPr="00B754B6">
        <w:rPr>
          <w:rFonts w:ascii="Arial" w:hAnsi="Arial" w:cs="Arial"/>
          <w:szCs w:val="24"/>
        </w:rPr>
        <w:t>glissant</w:t>
      </w:r>
      <w:proofErr w:type="spellEnd"/>
      <w:r w:rsidRPr="00B754B6">
        <w:rPr>
          <w:rFonts w:ascii="Arial" w:hAnsi="Arial" w:cs="Arial"/>
          <w:szCs w:val="24"/>
        </w:rPr>
        <w:t xml:space="preserve">, </w:t>
      </w:r>
      <w:proofErr w:type="spellStart"/>
      <w:r w:rsidRPr="00B754B6">
        <w:rPr>
          <w:rFonts w:ascii="Arial" w:hAnsi="Arial" w:cs="Arial"/>
          <w:szCs w:val="24"/>
        </w:rPr>
        <w:t>longueur</w:t>
      </w:r>
      <w:proofErr w:type="spellEnd"/>
      <w:r w:rsidRPr="00B754B6">
        <w:rPr>
          <w:rFonts w:ascii="Arial" w:hAnsi="Arial" w:cs="Arial"/>
          <w:szCs w:val="24"/>
        </w:rPr>
        <w:t xml:space="preserve"> __________ mm.</w:t>
      </w:r>
    </w:p>
    <w:p w:rsidR="00885ED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885ED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885ED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Seuil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automatique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® D1</w:t>
      </w:r>
    </w:p>
    <w:p w:rsidR="00B754B6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Modèle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pour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portes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à deux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battants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04.0011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Seuil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® de type D1, pour poser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cote de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de 13 x 30 mm, se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déclenchant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côté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grand,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profilé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d’étanchéité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silicone auto-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extinctrice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valeur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d’isolation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phonique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jusqu’à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50 dB,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conformément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au rapport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d’essai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n° 13-002383, certification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produit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avec label Ü,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butée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avec angles de fixation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inox face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avant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, pour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étancher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des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jeux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par rapport au sol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allant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jusqu’à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20 mm, avec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déclencheur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glissant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>, longueur __________ mm.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 w:rsidRPr="00B754B6">
        <w:rPr>
          <w:rFonts w:ascii="Arial" w:hAnsi="Arial" w:cs="Arial"/>
          <w:b/>
          <w:bCs/>
          <w:color w:val="262626"/>
          <w:szCs w:val="24"/>
        </w:rPr>
        <w:t>Pêne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</w:rPr>
        <w:t>dormant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="00973B98"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 w:rsidR="00973B98">
        <w:rPr>
          <w:rFonts w:ascii="Arial" w:hAnsi="Arial" w:cs="Arial"/>
          <w:b/>
          <w:bCs/>
          <w:color w:val="262626"/>
          <w:szCs w:val="24"/>
        </w:rPr>
        <w:t xml:space="preserve">® D1 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04.8001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proofErr w:type="spellStart"/>
      <w:r w:rsidRPr="00B754B6">
        <w:rPr>
          <w:rFonts w:ascii="Arial" w:hAnsi="Arial" w:cs="Arial"/>
          <w:color w:val="262626"/>
          <w:szCs w:val="24"/>
        </w:rPr>
        <w:t>Pêne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dormant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CardaTec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® D1 en </w:t>
      </w:r>
      <w:proofErr w:type="spellStart"/>
      <w:r w:rsidRPr="00B754B6">
        <w:rPr>
          <w:rFonts w:ascii="Arial" w:hAnsi="Arial" w:cs="Arial"/>
          <w:color w:val="262626"/>
          <w:szCs w:val="24"/>
        </w:rPr>
        <w:t>inox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</w:rPr>
        <w:t>pour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montage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en haut et en </w:t>
      </w:r>
      <w:proofErr w:type="spellStart"/>
      <w:r w:rsidRPr="00B754B6">
        <w:rPr>
          <w:rFonts w:ascii="Arial" w:hAnsi="Arial" w:cs="Arial"/>
          <w:color w:val="262626"/>
          <w:szCs w:val="24"/>
        </w:rPr>
        <w:t>bas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</w:rPr>
        <w:t>avec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réglage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en </w:t>
      </w:r>
      <w:proofErr w:type="spellStart"/>
      <w:r w:rsidRPr="00B754B6">
        <w:rPr>
          <w:rFonts w:ascii="Arial" w:hAnsi="Arial" w:cs="Arial"/>
          <w:color w:val="262626"/>
          <w:szCs w:val="24"/>
        </w:rPr>
        <w:t>hauteur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continu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</w:rPr>
        <w:t>compatible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avec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Seuil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automatique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D1, </w:t>
      </w:r>
      <w:proofErr w:type="spellStart"/>
      <w:r w:rsidRPr="00B754B6">
        <w:rPr>
          <w:rFonts w:ascii="Arial" w:hAnsi="Arial" w:cs="Arial"/>
          <w:color w:val="262626"/>
          <w:szCs w:val="24"/>
        </w:rPr>
        <w:t>sécurité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de </w:t>
      </w:r>
      <w:proofErr w:type="spellStart"/>
      <w:r w:rsidRPr="00B754B6">
        <w:rPr>
          <w:rFonts w:ascii="Arial" w:hAnsi="Arial" w:cs="Arial"/>
          <w:color w:val="262626"/>
          <w:szCs w:val="24"/>
        </w:rPr>
        <w:t>fonctionnement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pour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une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étanchéité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optimale, </w:t>
      </w:r>
      <w:proofErr w:type="spellStart"/>
      <w:r w:rsidRPr="00B754B6">
        <w:rPr>
          <w:rFonts w:ascii="Arial" w:hAnsi="Arial" w:cs="Arial"/>
          <w:color w:val="262626"/>
          <w:szCs w:val="24"/>
        </w:rPr>
        <w:t>compatible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avec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le ferme-</w:t>
      </w:r>
      <w:proofErr w:type="spellStart"/>
      <w:r w:rsidRPr="00B754B6">
        <w:rPr>
          <w:rFonts w:ascii="Arial" w:hAnsi="Arial" w:cs="Arial"/>
          <w:color w:val="262626"/>
          <w:szCs w:val="24"/>
        </w:rPr>
        <w:t>porte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encastré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CardaTec</w:t>
      </w:r>
      <w:proofErr w:type="spellEnd"/>
      <w:r>
        <w:rPr>
          <w:rFonts w:ascii="Arial" w:hAnsi="Arial" w:cs="Arial"/>
          <w:color w:val="262626"/>
          <w:szCs w:val="24"/>
        </w:rPr>
        <w:t>.</w:t>
      </w:r>
    </w:p>
    <w:p w:rsid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 w:rsidRPr="00B754B6">
        <w:rPr>
          <w:rFonts w:ascii="Arial" w:hAnsi="Arial" w:cs="Arial"/>
          <w:b/>
          <w:bCs/>
          <w:color w:val="262626"/>
          <w:szCs w:val="24"/>
        </w:rPr>
        <w:t>Adaptateur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</w:rPr>
        <w:t xml:space="preserve"> de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</w:rPr>
        <w:t>crémone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="00973B98"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 w:rsidR="00973B98">
        <w:rPr>
          <w:rFonts w:ascii="Arial" w:hAnsi="Arial" w:cs="Arial"/>
          <w:b/>
          <w:bCs/>
          <w:color w:val="262626"/>
          <w:szCs w:val="24"/>
        </w:rPr>
        <w:t xml:space="preserve">® 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04.8000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Adaptateur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de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crémone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® de type D1, pour poser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pour cote de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de 13 x 30 mm, compatible avec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crémone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à bascule de 8 mm, course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autoréglable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par un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ressort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intégré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aluminium</w:t>
      </w:r>
      <w:proofErr w:type="spellEnd"/>
      <w:r>
        <w:rPr>
          <w:rFonts w:ascii="Arial" w:hAnsi="Arial" w:cs="Arial"/>
          <w:color w:val="262626"/>
          <w:szCs w:val="24"/>
          <w:lang w:val="en-US"/>
        </w:rPr>
        <w:t>.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>
        <w:rPr>
          <w:rFonts w:ascii="Arial" w:hAnsi="Arial" w:cs="Arial"/>
          <w:color w:val="262626"/>
          <w:szCs w:val="24"/>
          <w:lang w:val="en-US"/>
        </w:rPr>
        <w:br w:type="page"/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lastRenderedPageBreak/>
        <w:t>Crémones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à bascule </w:t>
      </w:r>
      <w:proofErr w:type="spellStart"/>
      <w:r w:rsidR="00973B98" w:rsidRPr="00B754B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973B98"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® D1 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04.8004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proofErr w:type="spellStart"/>
      <w:r w:rsidRPr="00B754B6">
        <w:rPr>
          <w:rFonts w:ascii="Arial" w:hAnsi="Arial" w:cs="Arial"/>
          <w:color w:val="262626"/>
          <w:szCs w:val="24"/>
        </w:rPr>
        <w:t>Crémones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à </w:t>
      </w:r>
      <w:proofErr w:type="spellStart"/>
      <w:r w:rsidRPr="00B754B6">
        <w:rPr>
          <w:rFonts w:ascii="Arial" w:hAnsi="Arial" w:cs="Arial"/>
          <w:color w:val="262626"/>
          <w:szCs w:val="24"/>
        </w:rPr>
        <w:t>bascule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CardaTec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® D1, </w:t>
      </w:r>
      <w:proofErr w:type="spellStart"/>
      <w:r w:rsidRPr="00B754B6">
        <w:rPr>
          <w:rFonts w:ascii="Arial" w:hAnsi="Arial" w:cs="Arial"/>
          <w:color w:val="262626"/>
          <w:szCs w:val="24"/>
        </w:rPr>
        <w:t>fer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zingué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</w:rPr>
        <w:t>avec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raccord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M6, M10 </w:t>
      </w:r>
      <w:proofErr w:type="spellStart"/>
      <w:r w:rsidRPr="00B754B6">
        <w:rPr>
          <w:rFonts w:ascii="Arial" w:hAnsi="Arial" w:cs="Arial"/>
          <w:color w:val="262626"/>
          <w:szCs w:val="24"/>
        </w:rPr>
        <w:t>ou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découpe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pour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l’emboîtement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</w:rPr>
        <w:t>diamètre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8 mm</w:t>
      </w:r>
      <w:r>
        <w:rPr>
          <w:rFonts w:ascii="Arial" w:hAnsi="Arial" w:cs="Arial"/>
          <w:color w:val="262626"/>
          <w:szCs w:val="24"/>
        </w:rPr>
        <w:t>.</w:t>
      </w:r>
      <w:bookmarkStart w:id="0" w:name="_GoBack"/>
      <w:bookmarkEnd w:id="0"/>
    </w:p>
    <w:p w:rsid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 w:rsidRPr="00B754B6">
        <w:rPr>
          <w:rFonts w:ascii="Arial" w:hAnsi="Arial" w:cs="Arial"/>
          <w:b/>
          <w:bCs/>
          <w:color w:val="262626"/>
          <w:szCs w:val="24"/>
        </w:rPr>
        <w:t>Ferme-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</w:rPr>
        <w:t>porte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</w:rPr>
        <w:t>encastré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="00973B98"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 w:rsidR="00973B98">
        <w:rPr>
          <w:rFonts w:ascii="Arial" w:hAnsi="Arial" w:cs="Arial"/>
          <w:b/>
          <w:bCs/>
          <w:color w:val="262626"/>
          <w:szCs w:val="24"/>
        </w:rPr>
        <w:t xml:space="preserve">® 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04.8005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C11658" w:rsidRDefault="00B754B6" w:rsidP="00B754B6">
      <w:r w:rsidRPr="00B754B6">
        <w:rPr>
          <w:rFonts w:ascii="Arial" w:hAnsi="Arial" w:cs="Arial"/>
          <w:color w:val="262626"/>
          <w:szCs w:val="24"/>
        </w:rPr>
        <w:t>Ferme-</w:t>
      </w:r>
      <w:proofErr w:type="spellStart"/>
      <w:r w:rsidRPr="00B754B6">
        <w:rPr>
          <w:rFonts w:ascii="Arial" w:hAnsi="Arial" w:cs="Arial"/>
          <w:color w:val="262626"/>
          <w:szCs w:val="24"/>
        </w:rPr>
        <w:t>porte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encastré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CardaTec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® </w:t>
      </w:r>
      <w:proofErr w:type="spellStart"/>
      <w:r w:rsidRPr="00B754B6">
        <w:rPr>
          <w:rFonts w:ascii="Arial" w:hAnsi="Arial" w:cs="Arial"/>
          <w:color w:val="262626"/>
          <w:szCs w:val="24"/>
        </w:rPr>
        <w:t>avec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plaque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d'appui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en </w:t>
      </w:r>
      <w:proofErr w:type="spellStart"/>
      <w:r w:rsidRPr="00B754B6">
        <w:rPr>
          <w:rFonts w:ascii="Arial" w:hAnsi="Arial" w:cs="Arial"/>
          <w:color w:val="262626"/>
          <w:szCs w:val="24"/>
        </w:rPr>
        <w:t>inox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et </w:t>
      </w:r>
      <w:proofErr w:type="spellStart"/>
      <w:r w:rsidRPr="00B754B6">
        <w:rPr>
          <w:rFonts w:ascii="Arial" w:hAnsi="Arial" w:cs="Arial"/>
          <w:color w:val="262626"/>
          <w:szCs w:val="24"/>
        </w:rPr>
        <w:t>base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encastrée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en </w:t>
      </w:r>
      <w:proofErr w:type="spellStart"/>
      <w:r w:rsidRPr="00B754B6">
        <w:rPr>
          <w:rFonts w:ascii="Arial" w:hAnsi="Arial" w:cs="Arial"/>
          <w:color w:val="262626"/>
          <w:szCs w:val="24"/>
        </w:rPr>
        <w:t>aluminium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</w:rPr>
        <w:t>adapté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à des </w:t>
      </w:r>
      <w:proofErr w:type="spellStart"/>
      <w:r w:rsidRPr="00B754B6">
        <w:rPr>
          <w:rFonts w:ascii="Arial" w:hAnsi="Arial" w:cs="Arial"/>
          <w:color w:val="262626"/>
          <w:szCs w:val="24"/>
        </w:rPr>
        <w:t>crémones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à </w:t>
      </w:r>
      <w:proofErr w:type="spellStart"/>
      <w:r w:rsidRPr="00B754B6">
        <w:rPr>
          <w:rFonts w:ascii="Arial" w:hAnsi="Arial" w:cs="Arial"/>
          <w:color w:val="262626"/>
          <w:szCs w:val="24"/>
        </w:rPr>
        <w:t>bascule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de 8mm </w:t>
      </w:r>
      <w:proofErr w:type="spellStart"/>
      <w:r w:rsidRPr="00B754B6">
        <w:rPr>
          <w:rFonts w:ascii="Arial" w:hAnsi="Arial" w:cs="Arial"/>
          <w:color w:val="262626"/>
          <w:szCs w:val="24"/>
        </w:rPr>
        <w:t>ou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10mm, </w:t>
      </w:r>
      <w:proofErr w:type="spellStart"/>
      <w:r w:rsidRPr="00B754B6">
        <w:rPr>
          <w:rFonts w:ascii="Arial" w:hAnsi="Arial" w:cs="Arial"/>
          <w:color w:val="262626"/>
          <w:szCs w:val="24"/>
        </w:rPr>
        <w:t>avec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une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plaque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de </w:t>
      </w:r>
      <w:proofErr w:type="spellStart"/>
      <w:r w:rsidRPr="00B754B6">
        <w:rPr>
          <w:rFonts w:ascii="Arial" w:hAnsi="Arial" w:cs="Arial"/>
          <w:color w:val="262626"/>
          <w:szCs w:val="24"/>
        </w:rPr>
        <w:t>réglage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continue</w:t>
      </w:r>
      <w:proofErr w:type="spellEnd"/>
      <w:r>
        <w:rPr>
          <w:rFonts w:ascii="Arial" w:hAnsi="Arial" w:cs="Arial"/>
          <w:color w:val="262626"/>
          <w:szCs w:val="24"/>
        </w:rPr>
        <w:t>.</w:t>
      </w:r>
    </w:p>
    <w:sectPr w:rsidR="00C11658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53" w:rsidRDefault="00A67553">
      <w:pPr>
        <w:spacing w:after="0"/>
      </w:pPr>
      <w:r>
        <w:separator/>
      </w:r>
    </w:p>
  </w:endnote>
  <w:endnote w:type="continuationSeparator" w:id="0">
    <w:p w:rsidR="00A67553" w:rsidRDefault="00A67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53" w:rsidRDefault="00A67553">
      <w:pPr>
        <w:spacing w:after="0"/>
      </w:pPr>
      <w:r>
        <w:separator/>
      </w:r>
    </w:p>
  </w:footnote>
  <w:footnote w:type="continuationSeparator" w:id="0">
    <w:p w:rsidR="00A67553" w:rsidRDefault="00A675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68"/>
    <w:rsid w:val="002E2B68"/>
    <w:rsid w:val="00405A05"/>
    <w:rsid w:val="0075299E"/>
    <w:rsid w:val="007F7FE6"/>
    <w:rsid w:val="00885ED6"/>
    <w:rsid w:val="00973B98"/>
    <w:rsid w:val="00A67553"/>
    <w:rsid w:val="00B22D70"/>
    <w:rsid w:val="00B754B6"/>
    <w:rsid w:val="00EB2564"/>
    <w:rsid w:val="00F63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96D95D"/>
  <w15:docId w15:val="{349B40EE-0175-42FD-9210-DD19413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F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Wohlgemuth &amp;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3</cp:revision>
  <cp:lastPrinted>2013-10-07T09:50:00Z</cp:lastPrinted>
  <dcterms:created xsi:type="dcterms:W3CDTF">2020-01-20T07:43:00Z</dcterms:created>
  <dcterms:modified xsi:type="dcterms:W3CDTF">2020-01-20T07:51:00Z</dcterms:modified>
</cp:coreProperties>
</file>