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F5D" w:rsidRDefault="00112A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 xml:space="preserve">CardaTec® D4plus </w:t>
      </w:r>
    </w:p>
    <w:p w:rsidR="00CC6F5D" w:rsidRDefault="00112A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Komplettsystem für Schiebetüren mit vier Dichtungen</w:t>
      </w:r>
    </w:p>
    <w:p w:rsidR="00CC6F5D" w:rsidRDefault="00112A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04.0045</w:t>
      </w:r>
    </w:p>
    <w:p w:rsidR="00CC6F5D" w:rsidRDefault="00CC6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CC6F5D" w:rsidRDefault="00112A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</w:rPr>
        <w:t>CardaTec® D4plus Komplettsystem für schallhemmende einflüg</w:t>
      </w:r>
      <w:bookmarkStart w:id="0" w:name="_GoBack"/>
      <w:bookmarkEnd w:id="0"/>
      <w:r>
        <w:rPr>
          <w:rFonts w:ascii="Arial" w:hAnsi="Arial"/>
        </w:rPr>
        <w:t>lige Holzschiebetüren. Bestehend aus einem vierfach rundumlaufenden Dichtungssystem und einem Schiebetürbeschlag. Für Türen bis 100 kg. Länge __________ mm.</w:t>
      </w:r>
    </w:p>
    <w:p w:rsidR="00CC6F5D" w:rsidRDefault="00CC6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CC6F5D" w:rsidRDefault="00CC6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CC6F5D" w:rsidRDefault="00CC6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Arial" w:eastAsia="Arial" w:hAnsi="Arial" w:cs="Arial"/>
          <w:color w:val="262626"/>
          <w:u w:color="262626"/>
        </w:rPr>
      </w:pPr>
    </w:p>
    <w:p w:rsidR="00CC6F5D" w:rsidRDefault="00CC6F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</w:pPr>
    </w:p>
    <w:sectPr w:rsidR="00CC6F5D">
      <w:headerReference w:type="default" r:id="rId6"/>
      <w:pgSz w:w="11900" w:h="16840"/>
      <w:pgMar w:top="226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1B" w:rsidRDefault="00FC2C1B">
      <w:pPr>
        <w:spacing w:after="0"/>
      </w:pPr>
      <w:r>
        <w:separator/>
      </w:r>
    </w:p>
  </w:endnote>
  <w:endnote w:type="continuationSeparator" w:id="0">
    <w:p w:rsidR="00FC2C1B" w:rsidRDefault="00FC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1B" w:rsidRDefault="00FC2C1B">
      <w:pPr>
        <w:spacing w:after="0"/>
      </w:pPr>
      <w:r>
        <w:separator/>
      </w:r>
    </w:p>
  </w:footnote>
  <w:footnote w:type="continuationSeparator" w:id="0">
    <w:p w:rsidR="00FC2C1B" w:rsidRDefault="00FC2C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F5D" w:rsidRDefault="00112AE8">
    <w:pPr>
      <w:pStyle w:val="Kopfzeile"/>
      <w:tabs>
        <w:tab w:val="clear" w:pos="9406"/>
        <w:tab w:val="right" w:pos="9044"/>
      </w:tabs>
    </w:pPr>
    <w:r>
      <w:rPr>
        <w:noProof/>
      </w:rPr>
      <w:drawing>
        <wp:inline distT="0" distB="0" distL="0" distR="0">
          <wp:extent cx="5749100" cy="531969"/>
          <wp:effectExtent l="0" t="0" r="0" b="0"/>
          <wp:docPr id="1073741825" name="officeArt object" descr="CAR _A4_Hintergr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 _A4_Hintergrund.jpg" descr="CAR _A4_Hintergrund.jpg"/>
                  <pic:cNvPicPr>
                    <a:picLocks noChangeAspect="1"/>
                  </pic:cNvPicPr>
                </pic:nvPicPr>
                <pic:blipFill>
                  <a:blip r:embed="rId1"/>
                  <a:srcRect t="4213" b="89320"/>
                  <a:stretch>
                    <a:fillRect/>
                  </a:stretch>
                </pic:blipFill>
                <pic:spPr>
                  <a:xfrm>
                    <a:off x="0" y="0"/>
                    <a:ext cx="5749100" cy="5319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5D"/>
    <w:rsid w:val="00112AE8"/>
    <w:rsid w:val="00A6344A"/>
    <w:rsid w:val="00BD549E"/>
    <w:rsid w:val="00CC6F5D"/>
    <w:rsid w:val="00F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3F14E"/>
  <w15:docId w15:val="{9C51FAC0-5DB0-40F4-87E1-0FFCEAE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703"/>
        <w:tab w:val="right" w:pos="9406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4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49E"/>
    <w:rPr>
      <w:rFonts w:ascii="Segoe UI" w:eastAsia="Cambria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BD549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D549E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Link</dc:creator>
  <cp:lastModifiedBy>Marie Link</cp:lastModifiedBy>
  <cp:revision>2</cp:revision>
  <dcterms:created xsi:type="dcterms:W3CDTF">2020-12-11T10:45:00Z</dcterms:created>
  <dcterms:modified xsi:type="dcterms:W3CDTF">2020-12-11T10:45:00Z</dcterms:modified>
</cp:coreProperties>
</file>